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宋体" w:eastAsia="仿宋_GB2312" w:cs="Times New Roman"/>
          <w:b/>
          <w:color w:val="000000"/>
          <w:sz w:val="44"/>
          <w:szCs w:val="44"/>
        </w:rPr>
      </w:pPr>
      <w:r>
        <w:rPr>
          <w:rFonts w:hint="eastAsia" w:ascii="仿宋_GB2312" w:hAnsi="宋体" w:eastAsia="仿宋_GB2312" w:cs="Times New Roman"/>
          <w:b/>
          <w:color w:val="000000"/>
          <w:sz w:val="44"/>
          <w:szCs w:val="44"/>
        </w:rPr>
        <w:t>附件</w:t>
      </w:r>
    </w:p>
    <w:p>
      <w:pPr>
        <w:jc w:val="center"/>
        <w:rPr>
          <w:b/>
          <w:sz w:val="44"/>
          <w:szCs w:val="44"/>
        </w:rPr>
      </w:pPr>
      <w:r>
        <w:rPr>
          <w:rFonts w:hint="eastAsia" w:ascii="仿宋_GB2312" w:hAnsi="宋体" w:eastAsia="仿宋_GB2312" w:cs="Times New Roman"/>
          <w:b/>
          <w:color w:val="000000"/>
          <w:sz w:val="44"/>
          <w:szCs w:val="44"/>
        </w:rPr>
        <w:t xml:space="preserve"> 学生“五星级寝室评选”系统操作说明</w:t>
      </w:r>
    </w:p>
    <w:p>
      <w:pPr>
        <w:jc w:val="center"/>
        <w:rPr>
          <w:rFonts w:ascii="仿宋_GB2312" w:hAnsi="宋体" w:eastAsia="仿宋_GB2312" w:cs="Times New Roman"/>
          <w:color w:val="000000"/>
          <w:sz w:val="32"/>
          <w:szCs w:val="32"/>
        </w:rPr>
      </w:pPr>
    </w:p>
    <w:p>
      <w:pPr>
        <w:ind w:firstLine="643" w:firstLineChars="200"/>
        <w:rPr>
          <w:rFonts w:ascii="仿宋_GB2312" w:hAnsi="宋体" w:eastAsia="仿宋_GB2312" w:cs="Times New Roman"/>
          <w:b/>
          <w:color w:val="000000"/>
          <w:sz w:val="32"/>
          <w:szCs w:val="32"/>
        </w:rPr>
      </w:pPr>
      <w:r>
        <w:rPr>
          <w:rFonts w:hint="eastAsia" w:ascii="仿宋_GB2312" w:hAnsi="宋体" w:eastAsia="仿宋_GB2312" w:cs="Times New Roman"/>
          <w:b/>
          <w:color w:val="000000"/>
          <w:sz w:val="32"/>
          <w:szCs w:val="32"/>
        </w:rPr>
        <w:t>一、登录地址：</w:t>
      </w:r>
      <w:r>
        <w:rPr>
          <w:rFonts w:ascii="仿宋_GB2312" w:hAnsi="宋体" w:eastAsia="仿宋_GB2312" w:cs="Times New Roman"/>
          <w:b/>
          <w:color w:val="000000"/>
          <w:sz w:val="32"/>
          <w:szCs w:val="32"/>
        </w:rPr>
        <w:t>http://sjzx.ncu.edu.cn</w:t>
      </w:r>
    </w:p>
    <w:p>
      <w:pPr>
        <w:ind w:firstLine="643" w:firstLineChars="200"/>
        <w:jc w:val="left"/>
        <w:rPr>
          <w:rFonts w:hint="default" w:ascii="仿宋_GB2312" w:hAnsi="宋体" w:eastAsia="仿宋_GB2312" w:cs="Times New Roman"/>
          <w:b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b/>
          <w:color w:val="000000"/>
          <w:sz w:val="32"/>
          <w:szCs w:val="32"/>
        </w:rPr>
        <w:t>二、浏览器建议</w:t>
      </w:r>
      <w:r>
        <w:rPr>
          <w:rFonts w:hint="eastAsia" w:ascii="仿宋_GB2312" w:hAnsi="宋体" w:eastAsia="仿宋_GB2312" w:cs="Times New Roman"/>
          <w:b/>
          <w:color w:val="000000"/>
          <w:sz w:val="32"/>
          <w:szCs w:val="32"/>
          <w:lang w:val="en-US" w:eastAsia="zh-CN"/>
        </w:rPr>
        <w:t>使用360安全浏览器13+、google浏览器；用户可以选择普通登录和统一认证登录（</w:t>
      </w:r>
      <w:r>
        <w:rPr>
          <w:rFonts w:hint="eastAsia" w:ascii="仿宋_GB2312" w:hAnsi="宋体" w:eastAsia="仿宋_GB2312" w:cs="Times New Roman"/>
          <w:b/>
          <w:color w:val="FF0000"/>
          <w:sz w:val="32"/>
          <w:szCs w:val="32"/>
          <w:lang w:val="en-US" w:eastAsia="zh-CN"/>
        </w:rPr>
        <w:t>如界面显示异常，请升级为最新浏览器</w:t>
      </w:r>
      <w:r>
        <w:rPr>
          <w:rFonts w:hint="eastAsia" w:ascii="仿宋_GB2312" w:hAnsi="宋体" w:eastAsia="仿宋_GB2312" w:cs="Times New Roman"/>
          <w:b/>
          <w:color w:val="000000"/>
          <w:sz w:val="32"/>
          <w:szCs w:val="32"/>
          <w:lang w:val="en-US" w:eastAsia="zh-CN"/>
        </w:rPr>
        <w:t>），账号均为工号，普通登录初始</w:t>
      </w:r>
      <w:bookmarkStart w:id="0" w:name="_GoBack"/>
      <w:bookmarkEnd w:id="0"/>
      <w:r>
        <w:rPr>
          <w:rFonts w:hint="eastAsia" w:ascii="仿宋_GB2312" w:hAnsi="宋体" w:eastAsia="仿宋_GB2312" w:cs="Times New Roman"/>
          <w:b/>
          <w:color w:val="000000"/>
          <w:sz w:val="32"/>
          <w:szCs w:val="32"/>
          <w:lang w:val="en-US" w:eastAsia="zh-CN"/>
        </w:rPr>
        <w:t>默认密码为123456（</w:t>
      </w:r>
      <w:r>
        <w:rPr>
          <w:rFonts w:hint="eastAsia" w:ascii="仿宋_GB2312" w:hAnsi="宋体" w:eastAsia="仿宋_GB2312" w:cs="Times New Roman"/>
          <w:b/>
          <w:color w:val="FF0000"/>
          <w:sz w:val="32"/>
          <w:szCs w:val="32"/>
          <w:lang w:val="en-US" w:eastAsia="zh-CN"/>
        </w:rPr>
        <w:t>请在修改密码之前保存好密码，修改完成以后重新进行登录</w:t>
      </w:r>
      <w:r>
        <w:rPr>
          <w:rFonts w:hint="eastAsia" w:ascii="仿宋_GB2312" w:hAnsi="宋体" w:eastAsia="仿宋_GB2312" w:cs="Times New Roman"/>
          <w:b/>
          <w:color w:val="000000"/>
          <w:sz w:val="32"/>
          <w:szCs w:val="32"/>
          <w:lang w:val="en-US" w:eastAsia="zh-CN"/>
        </w:rPr>
        <w:t>）。</w:t>
      </w:r>
    </w:p>
    <w:p>
      <w:pPr>
        <w:jc w:val="center"/>
        <w:rPr>
          <w:rFonts w:ascii="仿宋_GB2312" w:hAnsi="宋体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宋体" w:eastAsia="仿宋_GB2312" w:cs="Times New Roman"/>
          <w:color w:val="000000"/>
          <w:sz w:val="32"/>
          <w:szCs w:val="32"/>
        </w:rPr>
        <w:drawing>
          <wp:inline distT="0" distB="0" distL="0" distR="0">
            <wp:extent cx="5274310" cy="2468880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60"/>
        <w:jc w:val="left"/>
        <w:rPr>
          <w:rFonts w:ascii="仿宋_GB2312" w:hAnsi="宋体" w:eastAsia="仿宋_GB2312" w:cs="Times New Roman"/>
          <w:b/>
          <w:color w:val="000000"/>
          <w:sz w:val="32"/>
          <w:szCs w:val="32"/>
        </w:rPr>
      </w:pPr>
      <w:r>
        <w:rPr>
          <w:rFonts w:hint="eastAsia" w:ascii="仿宋_GB2312" w:hAnsi="宋体" w:eastAsia="仿宋_GB2312" w:cs="Times New Roman"/>
          <w:b/>
          <w:color w:val="000000"/>
          <w:sz w:val="32"/>
          <w:szCs w:val="32"/>
        </w:rPr>
        <w:t>三、申报流程</w:t>
      </w:r>
    </w:p>
    <w:p>
      <w:pPr>
        <w:ind w:firstLine="660"/>
        <w:jc w:val="left"/>
        <w:rPr>
          <w:rFonts w:hint="default" w:ascii="仿宋_GB2312" w:hAnsi="宋体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ascii="仿宋_GB2312" w:hAnsi="宋体" w:eastAsia="仿宋_GB2312" w:cs="Times New Roman"/>
          <w:color w:val="000000"/>
          <w:sz w:val="32"/>
          <w:szCs w:val="32"/>
        </w:rPr>
        <w:t>“</w:t>
      </w:r>
      <w:r>
        <w:rPr>
          <w:rFonts w:hint="eastAsia" w:ascii="仿宋_GB2312" w:hAnsi="宋体" w:eastAsia="仿宋_GB2312" w:cs="Times New Roman"/>
          <w:color w:val="000000"/>
          <w:sz w:val="32"/>
          <w:szCs w:val="32"/>
        </w:rPr>
        <w:t>五星级寝室</w:t>
      </w:r>
      <w:r>
        <w:rPr>
          <w:rFonts w:ascii="仿宋_GB2312" w:hAnsi="宋体" w:eastAsia="仿宋_GB2312" w:cs="Times New Roman"/>
          <w:color w:val="000000"/>
          <w:sz w:val="32"/>
          <w:szCs w:val="32"/>
        </w:rPr>
        <w:t>”</w:t>
      </w:r>
      <w:r>
        <w:rPr>
          <w:rFonts w:hint="eastAsia" w:ascii="仿宋_GB2312" w:hAnsi="宋体" w:eastAsia="仿宋_GB2312" w:cs="Times New Roman"/>
          <w:color w:val="000000"/>
          <w:sz w:val="32"/>
          <w:szCs w:val="32"/>
        </w:rPr>
        <w:t>评比系统流程:宿教中心发起任务→对口老师分配指标/直接推荐→辅导员</w:t>
      </w:r>
      <w:r>
        <w:rPr>
          <w:rFonts w:hint="eastAsia" w:ascii="仿宋_GB2312" w:hAnsi="宋体" w:eastAsia="仿宋_GB2312" w:cs="Times New Roman"/>
          <w:color w:val="000000"/>
          <w:sz w:val="32"/>
          <w:szCs w:val="32"/>
          <w:lang w:val="en-US" w:eastAsia="zh-CN"/>
        </w:rPr>
        <w:t>申报</w:t>
      </w:r>
      <w:r>
        <w:rPr>
          <w:rFonts w:hint="eastAsia" w:ascii="仿宋_GB2312" w:hAnsi="宋体" w:eastAsia="仿宋_GB2312" w:cs="Times New Roman"/>
          <w:color w:val="000000"/>
          <w:sz w:val="32"/>
          <w:szCs w:val="32"/>
        </w:rPr>
        <w:t>→对口老师发布→分管院领导审批→</w:t>
      </w:r>
      <w:r>
        <w:rPr>
          <w:rFonts w:hint="eastAsia" w:ascii="仿宋_GB2312" w:hAnsi="宋体" w:eastAsia="仿宋_GB2312" w:cs="Times New Roman"/>
          <w:color w:val="000000"/>
          <w:sz w:val="32"/>
          <w:szCs w:val="32"/>
          <w:lang w:val="en-US" w:eastAsia="zh-CN"/>
        </w:rPr>
        <w:t>宿教中心审批</w:t>
      </w:r>
    </w:p>
    <w:p>
      <w:pPr>
        <w:ind w:firstLine="643" w:firstLineChars="200"/>
        <w:jc w:val="left"/>
        <w:rPr>
          <w:rFonts w:ascii="仿宋_GB2312" w:hAnsi="宋体" w:eastAsia="仿宋_GB2312" w:cs="Times New Roman"/>
          <w:b/>
          <w:color w:val="000000"/>
          <w:sz w:val="32"/>
          <w:szCs w:val="32"/>
        </w:rPr>
      </w:pPr>
      <w:r>
        <w:rPr>
          <w:rFonts w:hint="eastAsia" w:ascii="仿宋_GB2312" w:hAnsi="宋体" w:eastAsia="仿宋_GB2312" w:cs="Times New Roman"/>
          <w:b/>
          <w:color w:val="000000"/>
          <w:sz w:val="32"/>
          <w:szCs w:val="32"/>
        </w:rPr>
        <w:t>四、学院系统操作说明</w:t>
      </w:r>
    </w:p>
    <w:p>
      <w:pPr>
        <w:ind w:firstLine="640" w:firstLineChars="200"/>
        <w:jc w:val="left"/>
        <w:rPr>
          <w:rFonts w:ascii="仿宋_GB2312" w:hAnsi="宋体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宋体" w:eastAsia="仿宋_GB2312" w:cs="Times New Roman"/>
          <w:color w:val="000000"/>
          <w:sz w:val="32"/>
          <w:szCs w:val="32"/>
        </w:rPr>
        <w:t>1、对口老师分配指标/直接推荐（对口老师可将指标分配给相应辅导员，也可以由对口老师直接推荐全院五星级寝室）</w:t>
      </w:r>
    </w:p>
    <w:p>
      <w:pPr>
        <w:jc w:val="center"/>
        <w:rPr>
          <w:rFonts w:ascii="仿宋_GB2312" w:hAnsi="宋体" w:eastAsia="仿宋_GB2312" w:cs="Times New Roman"/>
          <w:color w:val="000000"/>
          <w:sz w:val="32"/>
          <w:szCs w:val="32"/>
        </w:rPr>
      </w:pPr>
      <w:r>
        <w:drawing>
          <wp:inline distT="0" distB="0" distL="114300" distR="114300">
            <wp:extent cx="5266690" cy="2282190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宋体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宋体" w:eastAsia="仿宋_GB2312" w:cs="Times New Roman"/>
          <w:color w:val="000000"/>
          <w:sz w:val="32"/>
          <w:szCs w:val="32"/>
        </w:rPr>
        <w:t>（1）对口老师分配指标(先分配指标)</w:t>
      </w:r>
    </w:p>
    <w:p>
      <w:pPr>
        <w:jc w:val="center"/>
        <w:rPr>
          <w:rFonts w:ascii="仿宋_GB2312" w:hAnsi="宋体" w:eastAsia="仿宋_GB2312" w:cs="Times New Roman"/>
          <w:color w:val="000000"/>
          <w:sz w:val="32"/>
          <w:szCs w:val="32"/>
        </w:rPr>
      </w:pPr>
      <w:r>
        <w:rPr>
          <w:rFonts w:ascii="仿宋_GB2312" w:hAnsi="宋体" w:eastAsia="仿宋_GB2312" w:cs="Times New Roman"/>
          <w:color w:val="000000"/>
          <w:sz w:val="32"/>
          <w:szCs w:val="32"/>
        </w:rPr>
        <w:drawing>
          <wp:inline distT="0" distB="0" distL="0" distR="0">
            <wp:extent cx="5274310" cy="2916555"/>
            <wp:effectExtent l="19050" t="0" r="2540" b="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hAnsi="宋体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宋体" w:eastAsia="仿宋_GB2312" w:cs="Times New Roman"/>
          <w:color w:val="000000"/>
          <w:sz w:val="32"/>
          <w:szCs w:val="32"/>
        </w:rPr>
        <w:t>（2）直接推荐</w:t>
      </w:r>
      <w:r>
        <w:rPr>
          <w:rFonts w:ascii="仿宋_GB2312" w:hAnsi="宋体" w:eastAsia="仿宋_GB2312" w:cs="Times New Roman"/>
          <w:color w:val="000000"/>
          <w:sz w:val="32"/>
          <w:szCs w:val="32"/>
        </w:rPr>
        <w:drawing>
          <wp:inline distT="0" distB="0" distL="0" distR="0">
            <wp:extent cx="5274310" cy="259016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仿宋_GB2312" w:hAnsi="宋体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color w:val="000000"/>
          <w:sz w:val="32"/>
          <w:szCs w:val="32"/>
        </w:rPr>
        <w:t>2、</w:t>
      </w:r>
      <w:r>
        <w:rPr>
          <w:rFonts w:hint="eastAsia" w:ascii="仿宋_GB2312" w:hAnsi="宋体" w:eastAsia="仿宋_GB2312" w:cs="Times New Roman"/>
          <w:color w:val="000000"/>
          <w:sz w:val="32"/>
          <w:szCs w:val="32"/>
          <w:lang w:val="en-US" w:eastAsia="zh-CN"/>
        </w:rPr>
        <w:t>辅导员申报</w:t>
      </w:r>
    </w:p>
    <w:p>
      <w:pPr>
        <w:jc w:val="center"/>
      </w:pPr>
      <w:r>
        <w:drawing>
          <wp:inline distT="0" distB="0" distL="114300" distR="114300">
            <wp:extent cx="5266690" cy="2186305"/>
            <wp:effectExtent l="0" t="0" r="6350" b="82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4310" cy="2167255"/>
            <wp:effectExtent l="0" t="0" r="13970" b="1206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宋体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宋体" w:eastAsia="仿宋_GB2312" w:cs="Times New Roman"/>
          <w:color w:val="000000"/>
          <w:sz w:val="32"/>
          <w:szCs w:val="32"/>
        </w:rPr>
        <w:t>2、对口老师发布</w:t>
      </w:r>
    </w:p>
    <w:p>
      <w:pPr>
        <w:jc w:val="center"/>
        <w:rPr>
          <w:rFonts w:ascii="仿宋_GB2312" w:hAnsi="宋体" w:eastAsia="仿宋_GB2312" w:cs="Times New Roman"/>
          <w:color w:val="000000"/>
          <w:sz w:val="32"/>
          <w:szCs w:val="32"/>
        </w:rPr>
      </w:pPr>
      <w:r>
        <w:drawing>
          <wp:inline distT="0" distB="0" distL="114300" distR="114300">
            <wp:extent cx="5266690" cy="2506980"/>
            <wp:effectExtent l="0" t="0" r="635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宋体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宋体" w:eastAsia="仿宋_GB2312" w:cs="Times New Roman"/>
          <w:color w:val="000000"/>
          <w:sz w:val="32"/>
          <w:szCs w:val="32"/>
        </w:rPr>
        <w:t>3、分管院领导审批</w:t>
      </w:r>
    </w:p>
    <w:p>
      <w:pPr>
        <w:jc w:val="center"/>
        <w:rPr>
          <w:rFonts w:ascii="仿宋_GB2312" w:hAnsi="宋体" w:eastAsia="仿宋_GB2312" w:cs="Times New Roman"/>
          <w:color w:val="000000"/>
          <w:sz w:val="32"/>
          <w:szCs w:val="32"/>
        </w:rPr>
      </w:pPr>
    </w:p>
    <w:p>
      <w:pPr>
        <w:jc w:val="center"/>
        <w:rPr>
          <w:rFonts w:ascii="仿宋_GB2312" w:hAnsi="宋体" w:eastAsia="仿宋_GB2312" w:cs="Times New Roman"/>
          <w:color w:val="000000"/>
          <w:sz w:val="32"/>
          <w:szCs w:val="32"/>
        </w:rPr>
      </w:pPr>
      <w:r>
        <w:rPr>
          <w:rFonts w:ascii="仿宋_GB2312" w:hAnsi="宋体" w:eastAsia="仿宋_GB2312" w:cs="Times New Roman"/>
          <w:color w:val="000000"/>
          <w:sz w:val="32"/>
          <w:szCs w:val="32"/>
        </w:rPr>
        <w:drawing>
          <wp:inline distT="0" distB="0" distL="0" distR="0">
            <wp:extent cx="5274310" cy="325501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Tk5MzY2Zjg5MTA5ZjFkOTE0ZmJkZGQ1YjRkODJlNTYifQ=="/>
  </w:docVars>
  <w:rsids>
    <w:rsidRoot w:val="008F4BC2"/>
    <w:rsid w:val="00032121"/>
    <w:rsid w:val="000A44CC"/>
    <w:rsid w:val="002C63BF"/>
    <w:rsid w:val="00311678"/>
    <w:rsid w:val="0031293C"/>
    <w:rsid w:val="003E1F49"/>
    <w:rsid w:val="004807C7"/>
    <w:rsid w:val="005617B2"/>
    <w:rsid w:val="007A7E46"/>
    <w:rsid w:val="007E4E87"/>
    <w:rsid w:val="008E618C"/>
    <w:rsid w:val="008F4BC2"/>
    <w:rsid w:val="00AD654F"/>
    <w:rsid w:val="00BB1436"/>
    <w:rsid w:val="00BE11A9"/>
    <w:rsid w:val="00C00BBC"/>
    <w:rsid w:val="00C92233"/>
    <w:rsid w:val="00D928B3"/>
    <w:rsid w:val="00DD0834"/>
    <w:rsid w:val="00E86F23"/>
    <w:rsid w:val="00FA3D28"/>
    <w:rsid w:val="01D86A43"/>
    <w:rsid w:val="077D0CD1"/>
    <w:rsid w:val="0CB64708"/>
    <w:rsid w:val="0EFF4170"/>
    <w:rsid w:val="0FFB1000"/>
    <w:rsid w:val="10A94BEA"/>
    <w:rsid w:val="154442F8"/>
    <w:rsid w:val="17912EF1"/>
    <w:rsid w:val="1B0962C6"/>
    <w:rsid w:val="1D893095"/>
    <w:rsid w:val="1DE61FA5"/>
    <w:rsid w:val="225F40DB"/>
    <w:rsid w:val="22DE1EC2"/>
    <w:rsid w:val="26A97028"/>
    <w:rsid w:val="2C142AEC"/>
    <w:rsid w:val="2E3204E1"/>
    <w:rsid w:val="2F945FF2"/>
    <w:rsid w:val="30490FFC"/>
    <w:rsid w:val="30B65248"/>
    <w:rsid w:val="33EB16B4"/>
    <w:rsid w:val="37DD00B6"/>
    <w:rsid w:val="3A6C5593"/>
    <w:rsid w:val="3DEE1897"/>
    <w:rsid w:val="43EB7210"/>
    <w:rsid w:val="46634920"/>
    <w:rsid w:val="4BD632BA"/>
    <w:rsid w:val="5A265C3B"/>
    <w:rsid w:val="6A602473"/>
    <w:rsid w:val="702204AD"/>
    <w:rsid w:val="71E82DA8"/>
    <w:rsid w:val="74BC3A4B"/>
    <w:rsid w:val="7EC52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</w:rPr>
  </w:style>
  <w:style w:type="character" w:customStyle="1" w:styleId="6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314</Words>
  <Characters>349</Characters>
  <Lines>2</Lines>
  <Paragraphs>1</Paragraphs>
  <TotalTime>29</TotalTime>
  <ScaleCrop>false</ScaleCrop>
  <LinksUpToDate>false</LinksUpToDate>
  <CharactersWithSpaces>350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2019-09-05T02:20:00Z</dcterms:created>
  <dc:creator>VNN.R9</dc:creator>
  <cp:lastModifiedBy>吴志龙</cp:lastModifiedBy>
  <dcterms:modified xsi:type="dcterms:W3CDTF">2022-09-16T02:07:34Z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32207FDA08F941EEAF544664A650B1AA</vt:lpwstr>
  </property>
</Properties>
</file>